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99682" w14:textId="4BAAC186" w:rsidR="00E57586" w:rsidRPr="00E57586" w:rsidRDefault="00E57586" w:rsidP="00E57586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lang w:val="ru-RU" w:eastAsia="ru-KZ"/>
          <w14:ligatures w14:val="none"/>
        </w:rPr>
      </w:pPr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lang w:val="ru-RU" w:eastAsia="ru-KZ"/>
          <w14:ligatures w14:val="none"/>
        </w:rPr>
        <w:t>Семинар 13</w:t>
      </w:r>
    </w:p>
    <w:p w14:paraId="70CF0393" w14:textId="6AE8A7DC" w:rsidR="00E57586" w:rsidRPr="00E57586" w:rsidRDefault="00E57586" w:rsidP="00E57586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lang w:val="ru-RU" w:eastAsia="ru-KZ"/>
          <w14:ligatures w14:val="none"/>
        </w:rPr>
      </w:pPr>
      <w:proofErr w:type="spellStart"/>
      <w:r w:rsidRPr="00E57586">
        <w:rPr>
          <w:rFonts w:ascii="Times New Roman" w:hAnsi="Times New Roman" w:cs="Times New Roman"/>
          <w:b/>
          <w:bCs/>
          <w:sz w:val="28"/>
          <w:szCs w:val="28"/>
        </w:rPr>
        <w:t>Актермен</w:t>
      </w:r>
      <w:proofErr w:type="spellEnd"/>
      <w:r w:rsidRPr="00E57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7586">
        <w:rPr>
          <w:rFonts w:ascii="Times New Roman" w:hAnsi="Times New Roman" w:cs="Times New Roman"/>
          <w:b/>
          <w:bCs/>
          <w:sz w:val="28"/>
          <w:szCs w:val="28"/>
        </w:rPr>
        <w:t>сұхбат</w:t>
      </w:r>
      <w:proofErr w:type="spellEnd"/>
      <w:r w:rsidRPr="00E57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7586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bookmarkStart w:id="0" w:name="_GoBack"/>
      <w:bookmarkEnd w:id="0"/>
      <w:proofErr w:type="spellEnd"/>
    </w:p>
    <w:p w14:paraId="40A6E2E6" w14:textId="77777777" w:rsidR="00E57586" w:rsidRPr="00E57586" w:rsidRDefault="00E57586" w:rsidP="00E5758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қалай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жүргізіледі</w:t>
      </w:r>
      <w:proofErr w:type="spellEnd"/>
    </w:p>
    <w:p w14:paraId="5D5B6253" w14:textId="77777777" w:rsidR="00E57586" w:rsidRPr="00E57586" w:rsidRDefault="00E57586" w:rsidP="00E575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өткізуге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Сұхбаттасқыңыз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келетін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адаммен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өзіңізді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таныстырыңыз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не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екенін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білдіріңіз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Сұрақтарды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тұжырымдау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Сұхбаттасушы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сөзін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бөлмей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онымен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дауласпай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сөйлесін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Жауаптарын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жазып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алыңыз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жазба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жасаңыз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Соңғы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жағдайда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респонденттен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рұқсат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сұрау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соңында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сұхбаттасушыға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рахмет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айтып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онымен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қоштасыңыз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6958691" w14:textId="01582512" w:rsidR="00E57586" w:rsidRPr="00E57586" w:rsidRDefault="00E57586" w:rsidP="00E57586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</w:p>
    <w:p w14:paraId="7C692D61" w14:textId="77777777" w:rsidR="00E57586" w:rsidRPr="00E57586" w:rsidRDefault="00E57586" w:rsidP="00E5758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Неліктен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жүргізу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керек</w:t>
      </w:r>
      <w:proofErr w:type="spellEnd"/>
    </w:p>
    <w:p w14:paraId="69FECA50" w14:textId="77777777" w:rsidR="00E57586" w:rsidRPr="00E57586" w:rsidRDefault="00E57586" w:rsidP="00E575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әңгімелерін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өздері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түсінбеуі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қажеттіліктерін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түсінуге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мүмкіндік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береді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"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өмір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оны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түсінеді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қабылдайды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сізге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идеяларыңызға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реакциясын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егжей-тегжейлі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түсінуге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көмектеседі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(не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қызықтырады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не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істемейді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неге)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идеяларды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келесі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кезеңдерде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тексеру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түсінікті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тілде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тұжырымдауға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көмектеседі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6D65F90A" w14:textId="77777777" w:rsidR="00E57586" w:rsidRPr="00E57586" w:rsidRDefault="00E57586" w:rsidP="00E5758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әдісінің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кемшіліктері</w:t>
      </w:r>
      <w:proofErr w:type="spellEnd"/>
    </w:p>
    <w:p w14:paraId="7C0FF4AF" w14:textId="77777777" w:rsidR="00E57586" w:rsidRPr="00E57586" w:rsidRDefault="00E57586" w:rsidP="00E575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әдісінің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кемшіліктері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жеделсіздігі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уақыттың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көп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жұмсалуы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интервьюерлер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санының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көп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оны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қысқа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мерзімді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бұқаралық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сұрау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жүргізу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жағдайында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қолданылмауы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Бастаушы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әлеуметтанушыларға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әдіс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бірқатар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қиындықтар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туғызады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себебі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олардан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арнайы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дайындық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пен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сапалы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жаттықты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талап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сұхбаттаудың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бірқатар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түрлері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зерттеушінің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арнайы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білімділігі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икемділігн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талап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D92E674" w14:textId="77777777" w:rsidR="00E57586" w:rsidRPr="00E57586" w:rsidRDefault="00E57586" w:rsidP="00E57586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</w:p>
    <w:p w14:paraId="0B4B7312" w14:textId="77777777" w:rsidR="00E57586" w:rsidRPr="00E57586" w:rsidRDefault="00E57586" w:rsidP="00E5758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қанша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уақытқа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созылады</w:t>
      </w:r>
      <w:proofErr w:type="spellEnd"/>
    </w:p>
    <w:p w14:paraId="688A2E83" w14:textId="77777777" w:rsidR="00E57586" w:rsidRPr="00E57586" w:rsidRDefault="00E57586" w:rsidP="00E575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Әңгімелесуді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өткізудің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орташа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уақыты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шамамен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40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минутты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алады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алшақтық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консультантқа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үміткерді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қырынан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қарастыруға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мотивацияны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бірнеше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тексеруге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үлгеруі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жеткілікті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әңгімелесушіні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шамадан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тыс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жүктемеген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Әңгімелесу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кезінде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сөйлесудің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максималды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уақыты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- 1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сағат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69FDE3D5" w14:textId="77777777" w:rsidR="00E57586" w:rsidRPr="00E57586" w:rsidRDefault="00E57586" w:rsidP="00E5758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Сұхбаттың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бөлігі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қашан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басталады</w:t>
      </w:r>
      <w:proofErr w:type="spellEnd"/>
    </w:p>
    <w:p w14:paraId="4C1A4C41" w14:textId="77777777" w:rsidR="00E57586" w:rsidRPr="00E57586" w:rsidRDefault="00E57586" w:rsidP="00E575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бөлігі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респондент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сұхбаттасуға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келісімін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берген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сәттен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басқаша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айтқанда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орнатылған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сәттен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басталады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бөлімде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алушы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сұхбаттасушымен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сөйлесудің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функцияларын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функцияға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бағындырады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нәтижесінде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мәселесі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бойынша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толық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терең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0DA9C5AF" w14:textId="77777777" w:rsidR="00E57586" w:rsidRPr="00E57586" w:rsidRDefault="00E57586" w:rsidP="00E5758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Сұхбатқа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дейінгі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451179C7" w14:textId="77777777" w:rsidR="00E57586" w:rsidRPr="00E57586" w:rsidRDefault="00E57586" w:rsidP="00E575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lastRenderedPageBreak/>
        <w:t>"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Алдын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ала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" —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үміткерге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әңгімелесуден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бұрын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берілетін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алдағы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аспектілерінің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сипаттамасы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алушының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мазасыздық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деңгейін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төмендету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"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алдын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ала"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мұны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санаттарының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әрқайсысында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кім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не,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қайда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қашан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неге) не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күтуге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болатынын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бөлектеу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жасайды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6414E221" w14:textId="77777777" w:rsidR="00E57586" w:rsidRPr="00E57586" w:rsidRDefault="00E57586" w:rsidP="00E5758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пен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сұхбаттың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айырмашылығы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неде</w:t>
      </w:r>
      <w:proofErr w:type="spellEnd"/>
    </w:p>
    <w:p w14:paraId="1033F93D" w14:textId="77777777" w:rsidR="00E57586" w:rsidRPr="00E57586" w:rsidRDefault="00E57586" w:rsidP="00E575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Сұхбаттың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әңгімелесуден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айырмашылығы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экспериментатор тек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сұрақтар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қояды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ал субъект тек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оларға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береді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Әңгімелесу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барысында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түсіру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қабілетінің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маңызы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зор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Жауаптарды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егжей-тегжейлі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тіпті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сөзбе-сөз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бекітуге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ұмтылу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қысқартулар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стенография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);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дегенмен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микрофонды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пайдалану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емес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өйткені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респонденттерді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қатты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шектейді</w:t>
      </w:r>
      <w:proofErr w:type="spellEnd"/>
      <w:r w:rsidRPr="00E575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7D1ACBD" w14:textId="77777777" w:rsidR="00E57586" w:rsidRPr="00E57586" w:rsidRDefault="00E57586" w:rsidP="00E57586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</w:p>
    <w:p w14:paraId="54079BFA" w14:textId="61EFCE7E" w:rsidR="00E57586" w:rsidRPr="00E57586" w:rsidRDefault="00E57586" w:rsidP="00E57586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Актерлерге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қол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реквизиттері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сұхбатта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сәтті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өтуге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кешенді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нұсқаулық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Сұхбатқа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дайындалу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әсіресе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дағдыларыңызды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көрсетуге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келгенде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жүйкеңізді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ауыртатын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тәжірибе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Актерлік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шеберлік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әлемінде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осындай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шешуші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шеберліктің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бірі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-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актерлерге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қол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реквизиттері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42F7B4DD" w14:textId="77777777" w:rsidR="00E57586" w:rsidRPr="00E57586" w:rsidRDefault="00E57586" w:rsidP="00E57586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шеберлік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сахна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алдында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актерлерге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реквизиттерді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беруді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оларға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нысандарды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пайдалану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нұсқауларды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беруді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қамтиды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Біздің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нұсқаулық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үміткерлерге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дағдыны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растайтын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сұхбатқа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дайындалуға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көмектесуге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бағытталған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дағдыны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жан-жақты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түсінуді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ұсынады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Егжей-тегжейлі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түсіндірмелер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сұрақтарға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беруге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кеңестер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сарапшылық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кеңестері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бар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біздің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нұсқаулық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актерлік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сынауларда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үздік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болғысы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келетін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келген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тамаша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ресурс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33E26378" w14:textId="77777777" w:rsidR="00E57586" w:rsidRPr="00E57586" w:rsidRDefault="00E57586" w:rsidP="00E57586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күте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тұрыңыз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одан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көп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нәрсе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бар! Тек </w:t>
      </w:r>
      <w:hyperlink r:id="rId5" w:history="1">
        <w:r w:rsidRPr="00E57586">
          <w:rPr>
            <w:rFonts w:ascii="Times New Roman" w:eastAsia="Times New Roman" w:hAnsi="Times New Roman" w:cs="Times New Roman"/>
            <w:color w:val="323336"/>
            <w:kern w:val="0"/>
            <w:sz w:val="28"/>
            <w:szCs w:val="28"/>
            <w:u w:val="single"/>
            <w:bdr w:val="none" w:sz="0" w:space="0" w:color="auto" w:frame="1"/>
            <w:lang w:val="ru-KZ" w:eastAsia="ru-KZ"/>
            <w14:ligatures w14:val="none"/>
          </w:rPr>
          <w:t xml:space="preserve">осы </w:t>
        </w:r>
        <w:proofErr w:type="spellStart"/>
        <w:r w:rsidRPr="00E57586">
          <w:rPr>
            <w:rFonts w:ascii="Times New Roman" w:eastAsia="Times New Roman" w:hAnsi="Times New Roman" w:cs="Times New Roman"/>
            <w:color w:val="323336"/>
            <w:kern w:val="0"/>
            <w:sz w:val="28"/>
            <w:szCs w:val="28"/>
            <w:u w:val="single"/>
            <w:bdr w:val="none" w:sz="0" w:space="0" w:color="auto" w:frame="1"/>
            <w:lang w:val="ru-KZ" w:eastAsia="ru-KZ"/>
            <w14:ligatures w14:val="none"/>
          </w:rPr>
          <w:t>жерде</w:t>
        </w:r>
        <w:proofErr w:type="spellEnd"/>
      </w:hyperlink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тегін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RoleCatcher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есептік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жазбасына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тіркелу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сұхбатқа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дайын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болуды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күшейту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мүмкіндіктер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әлемінің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құлпын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ашасыз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Міне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сондықтан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мынаны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жіберіп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алмау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:</w:t>
      </w:r>
    </w:p>
    <w:p w14:paraId="0F0EBCA0" w14:textId="77777777" w:rsidR="00E57586" w:rsidRPr="00E57586" w:rsidRDefault="00E57586" w:rsidP="00E57586">
      <w:pPr>
        <w:numPr>
          <w:ilvl w:val="0"/>
          <w:numId w:val="1"/>
        </w:numPr>
        <w:shd w:val="clear" w:color="auto" w:fill="EFEFE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r w:rsidRPr="00E57586">
        <w:rPr>
          <w:rFonts w:ascii="Segoe UI Emoji" w:eastAsia="Times New Roman" w:hAnsi="Segoe UI Emoji" w:cs="Segoe UI Emoji"/>
          <w:color w:val="1F2A43"/>
          <w:kern w:val="0"/>
          <w:sz w:val="28"/>
          <w:szCs w:val="28"/>
          <w:lang w:val="ru-KZ" w:eastAsia="ru-KZ"/>
          <w14:ligatures w14:val="none"/>
        </w:rPr>
        <w:t>🔐</w:t>
      </w:r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Таңдаулыларыңызды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сақтаңыз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</w:t>
      </w:r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Біздің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120 000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тәжірибелік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сұхбат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сұрақтарының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келгенін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еш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қиындықсыз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бетбелгілеп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сақтап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қойыңыз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Сіздің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жекелендірілген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кітапханаңыз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күтеді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келген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уақытта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келген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жерде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қол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жетімді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43670B49" w14:textId="77777777" w:rsidR="00E57586" w:rsidRPr="00E57586" w:rsidRDefault="00E57586" w:rsidP="00E57586">
      <w:pPr>
        <w:numPr>
          <w:ilvl w:val="0"/>
          <w:numId w:val="1"/>
        </w:numPr>
        <w:shd w:val="clear" w:color="auto" w:fill="EFEFE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r w:rsidRPr="00E57586">
        <w:rPr>
          <w:rFonts w:ascii="Segoe UI Emoji" w:eastAsia="Times New Roman" w:hAnsi="Segoe UI Emoji" w:cs="Segoe UI Emoji"/>
          <w:color w:val="1F2A43"/>
          <w:kern w:val="0"/>
          <w:sz w:val="28"/>
          <w:szCs w:val="28"/>
          <w:lang w:val="ru-KZ" w:eastAsia="ru-KZ"/>
          <w14:ligatures w14:val="none"/>
        </w:rPr>
        <w:t>🧠</w:t>
      </w:r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 </w:t>
      </w:r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AI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кері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байланысымен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нақтылаңыз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</w:t>
      </w:r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 AI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кері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байланысын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пайдалану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жауаптарыңызды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дәлдікпен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жасаңыз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Жауаптарыңызды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жақсартыңыз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түсінікті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ұсыныстар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алыңыз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дағдыларыңызды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үздіксіз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жетілдіріңіз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6328BC18" w14:textId="77777777" w:rsidR="00E57586" w:rsidRPr="00E57586" w:rsidRDefault="00E57586" w:rsidP="00E57586">
      <w:pPr>
        <w:numPr>
          <w:ilvl w:val="0"/>
          <w:numId w:val="1"/>
        </w:numPr>
        <w:shd w:val="clear" w:color="auto" w:fill="EFEFE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r w:rsidRPr="00E57586">
        <w:rPr>
          <w:rFonts w:ascii="Segoe UI Emoji" w:eastAsia="Times New Roman" w:hAnsi="Segoe UI Emoji" w:cs="Segoe UI Emoji"/>
          <w:color w:val="1F2A43"/>
          <w:kern w:val="0"/>
          <w:sz w:val="28"/>
          <w:szCs w:val="28"/>
          <w:lang w:val="ru-KZ" w:eastAsia="ru-KZ"/>
          <w14:ligatures w14:val="none"/>
        </w:rPr>
        <w:t>🎥</w:t>
      </w:r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 </w:t>
      </w:r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AI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кері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байланысымен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бейне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тәжірибе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</w:t>
      </w:r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Жауаптарыңызды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жаттықтыру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келесі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деңгейге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дайындалыңыз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бейне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Өнімділікті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жақсарту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AI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негізіндегі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түсініктерді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алыңыз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2CC4D6FC" w14:textId="77777777" w:rsidR="00E57586" w:rsidRPr="00E57586" w:rsidRDefault="00E57586" w:rsidP="00E57586">
      <w:pPr>
        <w:numPr>
          <w:ilvl w:val="0"/>
          <w:numId w:val="1"/>
        </w:numPr>
        <w:shd w:val="clear" w:color="auto" w:fill="EFEFE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r w:rsidRPr="00E57586">
        <w:rPr>
          <w:rFonts w:ascii="Segoe UI Emoji" w:eastAsia="Times New Roman" w:hAnsi="Segoe UI Emoji" w:cs="Segoe UI Emoji"/>
          <w:color w:val="1F2A43"/>
          <w:kern w:val="0"/>
          <w:sz w:val="28"/>
          <w:szCs w:val="28"/>
          <w:lang w:val="ru-KZ" w:eastAsia="ru-KZ"/>
          <w14:ligatures w14:val="none"/>
        </w:rPr>
        <w:lastRenderedPageBreak/>
        <w:t>🎯</w:t>
      </w:r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Мақсатты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жұмысыңызға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бейімдеу</w:t>
      </w:r>
      <w:proofErr w:type="spellEnd"/>
      <w:r w:rsidRPr="00E57586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</w:t>
      </w:r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Жауаптарыңызды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сұхбаттасатын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жұмысқа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тамаша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сәйкестендіру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теңшеңіз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Жауаптарыңызды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бейімдеңіз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ұзақ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қалдыру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мүмкіндігін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арттырыңыз</w:t>
      </w:r>
      <w:proofErr w:type="spellEnd"/>
      <w:r w:rsidRPr="00E57586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035FE70C" w14:textId="77777777" w:rsidR="002031A8" w:rsidRPr="00E57586" w:rsidRDefault="002031A8" w:rsidP="00E575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E5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C524A"/>
    <w:multiLevelType w:val="multilevel"/>
    <w:tmpl w:val="3BC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44"/>
    <w:rsid w:val="002031A8"/>
    <w:rsid w:val="002F6344"/>
    <w:rsid w:val="00E5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B9D6"/>
  <w15:chartTrackingRefBased/>
  <w15:docId w15:val="{4A5C83A3-B1DB-480A-AEF2-CA1F7C58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9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85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7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21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0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92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9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91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70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3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63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26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rolecatch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2026-01-28T02:59:00Z</dcterms:created>
  <dcterms:modified xsi:type="dcterms:W3CDTF">2026-01-28T03:07:00Z</dcterms:modified>
</cp:coreProperties>
</file>